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4149"/>
      </w:tblGrid>
      <w:tr w:rsidR="00A467F5" w14:paraId="596F3A0B" w14:textId="77777777" w:rsidTr="00035055">
        <w:tc>
          <w:tcPr>
            <w:tcW w:w="4261" w:type="dxa"/>
          </w:tcPr>
          <w:p w14:paraId="62726E4A" w14:textId="77777777" w:rsidR="00A467F5" w:rsidRDefault="00A467F5" w:rsidP="00035055">
            <w:r>
              <w:rPr>
                <w:noProof/>
              </w:rPr>
              <w:drawing>
                <wp:inline distT="0" distB="0" distL="0" distR="0" wp14:anchorId="2EAFDD2F" wp14:editId="2BC53136">
                  <wp:extent cx="1739232" cy="800100"/>
                  <wp:effectExtent l="0" t="0" r="0" b="0"/>
                  <wp:docPr id="1472730768" name="Εικόνα 5" descr="Εικόνα που περιέχει λογότυπο, σύμβολο, έμβλημα,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730768" name="Εικόνα 5" descr="Εικόνα που περιέχει λογότυπο, σύμβολο, έμβλημα, κείμενο&#10;&#10;Περιγραφή που δημιουργήθηκε αυτόματα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089" cy="81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5AFDE60C" w14:textId="77777777" w:rsidR="00A467F5" w:rsidRPr="00845398" w:rsidRDefault="00A467F5" w:rsidP="00035055">
            <w:pPr>
              <w:tabs>
                <w:tab w:val="left" w:pos="3144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46FDC17E" wp14:editId="0FF4CAF1">
                  <wp:extent cx="1672100" cy="855980"/>
                  <wp:effectExtent l="0" t="0" r="0" b="0"/>
                  <wp:docPr id="961916771" name="Εικόνα 7" descr="Εικόνα που περιέχει κείμενο, γραμματοσειρά, λογότυπο, σύμβολ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916771" name="Εικόνα 7" descr="Εικόνα που περιέχει κείμενο, γραμματοσειρά, λογότυπο, σύμβολο&#10;&#10;Περιγραφή που δημιουργήθηκε αυτόματα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58" cy="862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2901D" w14:textId="77777777" w:rsidR="00A467F5" w:rsidRDefault="00A467F5" w:rsidP="00A467F5">
      <w:pPr>
        <w:jc w:val="both"/>
      </w:pPr>
    </w:p>
    <w:p w14:paraId="322F7364" w14:textId="77777777" w:rsidR="00A467F5" w:rsidRDefault="00A467F5" w:rsidP="00A467F5">
      <w:pPr>
        <w:pStyle w:val="p1"/>
        <w:jc w:val="center"/>
        <w:rPr>
          <w:rStyle w:val="s1"/>
          <w:rFonts w:asciiTheme="minorHAnsi" w:hAnsiTheme="minorHAnsi" w:cstheme="minorHAnsi"/>
          <w:sz w:val="24"/>
          <w:szCs w:val="24"/>
        </w:rPr>
      </w:pPr>
    </w:p>
    <w:p w14:paraId="4F00101E" w14:textId="77777777" w:rsidR="00A467F5" w:rsidRPr="007457ED" w:rsidRDefault="00A467F5" w:rsidP="00A467F5">
      <w:pPr>
        <w:pStyle w:val="p1"/>
        <w:jc w:val="right"/>
        <w:rPr>
          <w:rStyle w:val="s1"/>
          <w:rFonts w:asciiTheme="minorHAnsi" w:hAnsiTheme="minorHAnsi" w:cstheme="minorHAnsi"/>
          <w:sz w:val="22"/>
          <w:szCs w:val="22"/>
        </w:rPr>
      </w:pPr>
      <w:r w:rsidRPr="007457ED">
        <w:rPr>
          <w:rStyle w:val="s1"/>
          <w:rFonts w:asciiTheme="minorHAnsi" w:hAnsiTheme="minorHAnsi" w:cstheme="minorHAnsi"/>
          <w:sz w:val="22"/>
          <w:szCs w:val="22"/>
        </w:rPr>
        <w:t>Αθήνα, 21 Οκτωβρίου 2024</w:t>
      </w:r>
    </w:p>
    <w:p w14:paraId="50771EEC" w14:textId="77777777" w:rsidR="00A467F5" w:rsidRPr="007457ED" w:rsidRDefault="00A467F5" w:rsidP="009100B1">
      <w:pPr>
        <w:pStyle w:val="p1"/>
        <w:jc w:val="center"/>
        <w:rPr>
          <w:rStyle w:val="s1"/>
          <w:rFonts w:asciiTheme="minorHAnsi" w:hAnsiTheme="minorHAnsi" w:cstheme="minorHAnsi"/>
          <w:sz w:val="22"/>
          <w:szCs w:val="22"/>
        </w:rPr>
      </w:pPr>
    </w:p>
    <w:p w14:paraId="400EA4BB" w14:textId="6925AF8E" w:rsidR="00A467F5" w:rsidRDefault="006B57BF" w:rsidP="009100B1">
      <w:pPr>
        <w:pStyle w:val="p1"/>
        <w:jc w:val="center"/>
        <w:rPr>
          <w:rStyle w:val="s1"/>
          <w:rFonts w:asciiTheme="minorHAnsi" w:hAnsiTheme="minorHAnsi" w:cstheme="minorHAnsi"/>
          <w:sz w:val="24"/>
          <w:szCs w:val="24"/>
        </w:rPr>
      </w:pPr>
      <w:r w:rsidRPr="007457ED">
        <w:rPr>
          <w:rStyle w:val="s1"/>
          <w:rFonts w:asciiTheme="minorHAnsi" w:hAnsiTheme="minorHAnsi" w:cstheme="minorHAnsi"/>
          <w:sz w:val="24"/>
          <w:szCs w:val="24"/>
        </w:rPr>
        <w:t xml:space="preserve">Συμφωνία </w:t>
      </w:r>
      <w:r w:rsidR="0030685A">
        <w:rPr>
          <w:rStyle w:val="s1"/>
          <w:rFonts w:asciiTheme="minorHAnsi" w:hAnsiTheme="minorHAnsi" w:cstheme="minorHAnsi"/>
          <w:sz w:val="24"/>
          <w:szCs w:val="24"/>
        </w:rPr>
        <w:t>διευθέτησης</w:t>
      </w:r>
      <w:r w:rsidR="0030685A" w:rsidRPr="007457ED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Pr="007457ED">
        <w:rPr>
          <w:rStyle w:val="s1"/>
          <w:rFonts w:asciiTheme="minorHAnsi" w:hAnsiTheme="minorHAnsi" w:cstheme="minorHAnsi"/>
          <w:sz w:val="24"/>
          <w:szCs w:val="24"/>
        </w:rPr>
        <w:t>θεμάτων τηλεθέρμανσης Δυτικής Μακεδονίας για την επόμενη 20ετία από το Υπουργείο Περιβάλλοντος και Ενέργειας και τους εμπλεκόμενους φορείς</w:t>
      </w:r>
    </w:p>
    <w:p w14:paraId="6AA3FCFB" w14:textId="77777777" w:rsidR="009100B1" w:rsidRPr="007457ED" w:rsidRDefault="009100B1" w:rsidP="009100B1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</w:p>
    <w:p w14:paraId="7EB93B3B" w14:textId="0968DC5D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Η συμφωνία </w:t>
      </w:r>
      <w:r w:rsidR="0030685A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διευθέτησης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θεμάτων τηλεθέρμανσης Δυτικής Μακεδονίας για την επόμενη 20ετία</w:t>
      </w:r>
      <w:r w:rsidR="005F3795" w:rsidRPr="009100B1">
        <w:rPr>
          <w:rStyle w:val="s2"/>
          <w:rFonts w:asciiTheme="minorHAnsi" w:hAnsiTheme="minorHAnsi" w:cstheme="minorHAnsi"/>
          <w:sz w:val="24"/>
          <w:szCs w:val="24"/>
        </w:rPr>
        <w:t>,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από το </w:t>
      </w:r>
      <w:r w:rsidRPr="009100B1">
        <w:rPr>
          <w:rStyle w:val="s1"/>
          <w:rFonts w:asciiTheme="minorHAnsi" w:hAnsiTheme="minorHAnsi" w:cstheme="minorHAnsi"/>
          <w:sz w:val="24"/>
          <w:szCs w:val="24"/>
        </w:rPr>
        <w:t>Υπουργείο Περιβάλλοντος και Ενέργειας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και τους εμπλεκόμενους φορείς</w:t>
      </w:r>
      <w:r w:rsidR="005F3795" w:rsidRPr="009100B1">
        <w:rPr>
          <w:rStyle w:val="s2"/>
          <w:rFonts w:asciiTheme="minorHAnsi" w:hAnsiTheme="minorHAnsi" w:cstheme="minorHAnsi"/>
          <w:sz w:val="24"/>
          <w:szCs w:val="24"/>
        </w:rPr>
        <w:t>,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παρουσιάστηκε σε ειδική εκδήλωση, που πραγματοποιήθηκε, σήμερα, Δευτέρα, 21 Οκτωβρίου, στο </w:t>
      </w:r>
      <w:r w:rsidRPr="009100B1">
        <w:rPr>
          <w:rStyle w:val="s1"/>
          <w:rFonts w:asciiTheme="minorHAnsi" w:hAnsiTheme="minorHAnsi" w:cstheme="minorHAnsi"/>
          <w:sz w:val="24"/>
          <w:szCs w:val="24"/>
        </w:rPr>
        <w:t>Υπουργείο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.</w:t>
      </w:r>
    </w:p>
    <w:p w14:paraId="23223E79" w14:textId="77777777" w:rsidR="006B57BF" w:rsidRPr="009100B1" w:rsidRDefault="006B57BF" w:rsidP="00A467F5">
      <w:pPr>
        <w:pStyle w:val="p2"/>
        <w:jc w:val="both"/>
        <w:rPr>
          <w:rFonts w:asciiTheme="minorHAnsi" w:hAnsiTheme="minorHAnsi" w:cstheme="minorHAnsi"/>
          <w:sz w:val="24"/>
          <w:szCs w:val="24"/>
        </w:rPr>
      </w:pPr>
    </w:p>
    <w:p w14:paraId="73C35B21" w14:textId="77777777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Η συμφωνία περιλαμβάνει ρυθμίσεις, οι οποίες αφορούν στους Δήμους Εορδαίας, Κοζάνης και Αμυνταίου και συγκεκριμένα στις ακόλουθες επιχειρήσεις τηλεθέρμανσης:</w:t>
      </w:r>
    </w:p>
    <w:p w14:paraId="288C0384" w14:textId="77777777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- Δημοτική Επιχείρηση Τηλεθέρμανσης</w:t>
      </w:r>
      <w:r w:rsidR="00A467F5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Πτολεμαΐδας (ΔΕΤΗΠ</w:t>
      </w:r>
      <w:r w:rsidR="000772E7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- Δήμος Εορδαίας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)</w:t>
      </w:r>
    </w:p>
    <w:p w14:paraId="1E6FA29E" w14:textId="77777777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- Δημοτική Επιχείρηση Ύδρευσης και Αποχέτευσης Κοζάνης (ΔΕΥΑΚ)</w:t>
      </w:r>
    </w:p>
    <w:p w14:paraId="3BBE3BB3" w14:textId="77777777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- Δημοτική Επιχείρηση Τηλεθέρμανσης Ευρύτερης Περιοχής Αμυνταίου (ΔΕΤΕΠΑ)</w:t>
      </w:r>
    </w:p>
    <w:p w14:paraId="0C0513A1" w14:textId="77777777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- Διαδημοτική Επιχείρηση Τηλεθέρμανσης Δυτικής Μακεδονίας</w:t>
      </w:r>
    </w:p>
    <w:p w14:paraId="39CEB38C" w14:textId="77777777" w:rsidR="006B57BF" w:rsidRPr="009100B1" w:rsidRDefault="006B57BF" w:rsidP="00A467F5">
      <w:pPr>
        <w:pStyle w:val="p2"/>
        <w:jc w:val="both"/>
        <w:rPr>
          <w:rFonts w:asciiTheme="minorHAnsi" w:hAnsiTheme="minorHAnsi" w:cstheme="minorHAnsi"/>
          <w:sz w:val="24"/>
          <w:szCs w:val="24"/>
        </w:rPr>
      </w:pPr>
    </w:p>
    <w:p w14:paraId="49CAD435" w14:textId="77777777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1"/>
          <w:rFonts w:asciiTheme="minorHAnsi" w:hAnsiTheme="minorHAnsi" w:cstheme="minorHAnsi"/>
          <w:sz w:val="24"/>
          <w:szCs w:val="24"/>
        </w:rPr>
        <w:t>Οι 4 στόχοι</w:t>
      </w:r>
    </w:p>
    <w:p w14:paraId="053BC0A3" w14:textId="77777777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Στο πλαίσιο αυτής, τίθενται τέσσερις βασικοί στόχοι:</w:t>
      </w:r>
    </w:p>
    <w:p w14:paraId="6059D659" w14:textId="77777777" w:rsidR="00A467F5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1. Ο διακανονισμός αποπληρωμής υφιστάμενων ληξιπρόθεσμων υποχρεώσεων που έχουν οι παραπάνω δημοτικές επιχειρήσεις τηλεθέρμανσης </w:t>
      </w:r>
      <w:r w:rsidR="005F3795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προς τη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ΔΕΗ </w:t>
      </w:r>
    </w:p>
    <w:p w14:paraId="718109D1" w14:textId="77777777" w:rsidR="00A467F5" w:rsidRPr="009100B1" w:rsidRDefault="005F3795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2. Η εξασφάλιση βιωσιμότητας τ</w:t>
      </w:r>
      <w:r w:rsidR="006B57BF" w:rsidRPr="009100B1">
        <w:rPr>
          <w:rStyle w:val="s2"/>
          <w:rFonts w:asciiTheme="minorHAnsi" w:hAnsiTheme="minorHAnsi" w:cstheme="minorHAnsi"/>
          <w:sz w:val="24"/>
          <w:szCs w:val="24"/>
        </w:rPr>
        <w:t>ηλεθερμάνσεων</w:t>
      </w:r>
    </w:p>
    <w:p w14:paraId="7E628FEE" w14:textId="6AF5CC87" w:rsidR="00A467F5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3. Η συμβολαιοποίηση και έναρξη υλοποίησης των έργων σχεδιασμού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για τη μετάβαση στη μεταλιγνιτική εποχή της τηλεθέρμανσης</w:t>
      </w:r>
    </w:p>
    <w:p w14:paraId="2638AB27" w14:textId="5874DD7F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4. Η έγκαιρη ολοκλήρωση των έργων διασύνδεσης </w:t>
      </w:r>
      <w:r w:rsidR="0030685A" w:rsidRPr="009100B1">
        <w:rPr>
          <w:rStyle w:val="s2"/>
          <w:rFonts w:asciiTheme="minorHAnsi" w:hAnsiTheme="minorHAnsi" w:cstheme="minorHAnsi"/>
          <w:sz w:val="24"/>
          <w:szCs w:val="24"/>
        </w:rPr>
        <w:t>στο κοινό διαδημοτικό δίκτυο τηλεθέρμανσης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.</w:t>
      </w:r>
    </w:p>
    <w:p w14:paraId="670ABD39" w14:textId="77777777" w:rsidR="006B57BF" w:rsidRPr="009100B1" w:rsidRDefault="006B57BF" w:rsidP="00A467F5">
      <w:pPr>
        <w:pStyle w:val="p2"/>
        <w:jc w:val="both"/>
        <w:rPr>
          <w:rFonts w:asciiTheme="minorHAnsi" w:hAnsiTheme="minorHAnsi" w:cstheme="minorHAnsi"/>
          <w:sz w:val="24"/>
          <w:szCs w:val="24"/>
        </w:rPr>
      </w:pPr>
    </w:p>
    <w:p w14:paraId="220A2D8B" w14:textId="77777777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1"/>
          <w:rFonts w:asciiTheme="minorHAnsi" w:hAnsiTheme="minorHAnsi" w:cstheme="minorHAnsi"/>
          <w:sz w:val="24"/>
          <w:szCs w:val="24"/>
        </w:rPr>
        <w:t>Στην εκδήλωση υπογραφής της συμφωνίας συμμετείχαν:</w:t>
      </w:r>
    </w:p>
    <w:p w14:paraId="7B81EE4E" w14:textId="77777777" w:rsidR="006B57BF" w:rsidRPr="009100B1" w:rsidRDefault="006B57BF" w:rsidP="005F3795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Ο Υπουργός Περιβάλλοντος και Ενέργειας, κ. Θόδωρος Σκυλακάκης</w:t>
      </w:r>
    </w:p>
    <w:p w14:paraId="42A02B1C" w14:textId="77777777" w:rsidR="006B57BF" w:rsidRPr="009100B1" w:rsidRDefault="006B57BF" w:rsidP="005F3795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Η Υφυπουργός Περιβάλλοντος και Ενέργειας, κυρία Αλεξάνδρα Σδούκου</w:t>
      </w:r>
    </w:p>
    <w:p w14:paraId="15A2A5EB" w14:textId="77777777" w:rsidR="006B57BF" w:rsidRPr="009100B1" w:rsidRDefault="006B57BF" w:rsidP="005F3795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Ο Γενικός Γραμματέας Ενέργειας και Ορυκτών Πρώτων Υλών, κ. Αριστοτέλης Αϊβαλιώτης</w:t>
      </w:r>
    </w:p>
    <w:p w14:paraId="1BC3EC8F" w14:textId="77777777" w:rsidR="006B57BF" w:rsidRPr="009100B1" w:rsidRDefault="00681330" w:rsidP="005F3795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Ο Πρόεδρος και </w:t>
      </w:r>
      <w:r w:rsidR="006B57BF" w:rsidRPr="009100B1">
        <w:rPr>
          <w:rStyle w:val="s2"/>
          <w:rFonts w:asciiTheme="minorHAnsi" w:hAnsiTheme="minorHAnsi" w:cstheme="minorHAnsi"/>
          <w:sz w:val="24"/>
          <w:szCs w:val="24"/>
        </w:rPr>
        <w:t>Διευθύνων Σύμβουλος της ΔΕΗ, κ. Γεώργιος Στάσσης</w:t>
      </w:r>
    </w:p>
    <w:p w14:paraId="4656E8AA" w14:textId="77777777" w:rsidR="00A467F5" w:rsidRPr="009100B1" w:rsidRDefault="006B57BF" w:rsidP="005F3795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Ο Περιφερειάρχης Δυτικής Μακεδονίας, κ. Γεώργιος Αμανατίδης</w:t>
      </w:r>
    </w:p>
    <w:p w14:paraId="0F289CE0" w14:textId="77777777" w:rsidR="006B57BF" w:rsidRPr="009100B1" w:rsidRDefault="006B57BF" w:rsidP="005F3795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Ο Δήμαρχος Κοζάνης, κ. Γιάννης Κοκκαλιάρης</w:t>
      </w:r>
    </w:p>
    <w:p w14:paraId="2416EC0F" w14:textId="77777777" w:rsidR="006B57BF" w:rsidRPr="009100B1" w:rsidRDefault="006B57BF" w:rsidP="005F3795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Ο Δήμαρχος Εορδαίας, κ. Παναγιώτης Πλακεντάς</w:t>
      </w:r>
    </w:p>
    <w:p w14:paraId="1E6AB525" w14:textId="77777777" w:rsidR="006B57BF" w:rsidRPr="009100B1" w:rsidRDefault="006B57BF" w:rsidP="005F3795">
      <w:pPr>
        <w:pStyle w:val="p1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Ο Δήμαρχος Αμυνταίου, κ. Γιάννης Λιάσης</w:t>
      </w:r>
    </w:p>
    <w:p w14:paraId="7EB42108" w14:textId="77777777" w:rsidR="006B57BF" w:rsidRPr="009100B1" w:rsidRDefault="006B57BF" w:rsidP="00A467F5">
      <w:pPr>
        <w:pStyle w:val="p2"/>
        <w:jc w:val="both"/>
        <w:rPr>
          <w:rFonts w:asciiTheme="minorHAnsi" w:hAnsiTheme="minorHAnsi" w:cstheme="minorHAnsi"/>
          <w:sz w:val="24"/>
          <w:szCs w:val="24"/>
        </w:rPr>
      </w:pPr>
    </w:p>
    <w:p w14:paraId="5F6432E1" w14:textId="77777777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lastRenderedPageBreak/>
        <w:t xml:space="preserve">Το παρών έδωσαν, επίσης, ο Πρόεδρος της ΔΕΥΑΚ, κ. Παναγιώτης Ματιάκης, ο Πρόεδρος της ΔΕΤΗΠ, κ. Δημήτρης Καρακασίδης και ο Πρόεδρος </w:t>
      </w:r>
      <w:r w:rsidR="00A467F5" w:rsidRPr="009100B1">
        <w:rPr>
          <w:rStyle w:val="s2"/>
          <w:rFonts w:asciiTheme="minorHAnsi" w:hAnsiTheme="minorHAnsi" w:cstheme="minorHAnsi"/>
          <w:sz w:val="24"/>
          <w:szCs w:val="24"/>
        </w:rPr>
        <w:t>της</w:t>
      </w:r>
      <w:r w:rsidR="00A467F5" w:rsidRPr="009100B1">
        <w:rPr>
          <w:rFonts w:asciiTheme="minorHAnsi" w:hAnsiTheme="minorHAnsi" w:cstheme="minorHAnsi"/>
          <w:sz w:val="24"/>
          <w:szCs w:val="24"/>
        </w:rPr>
        <w:t xml:space="preserve">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ΔΕΤΕΠΑ, κ. Ευθύμης</w:t>
      </w:r>
      <w:r w:rsidR="005F3795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Χαριτίδης, καθώς και βουλευτές από την περιοχή της Κοζάνης και της Φλώρινας.</w:t>
      </w:r>
    </w:p>
    <w:p w14:paraId="2200CF10" w14:textId="77777777" w:rsidR="006B57BF" w:rsidRPr="009100B1" w:rsidRDefault="006B57BF" w:rsidP="00A467F5">
      <w:pPr>
        <w:pStyle w:val="p2"/>
        <w:jc w:val="both"/>
        <w:rPr>
          <w:rFonts w:asciiTheme="minorHAnsi" w:hAnsiTheme="minorHAnsi" w:cstheme="minorHAnsi"/>
          <w:sz w:val="24"/>
          <w:szCs w:val="24"/>
        </w:rPr>
      </w:pPr>
    </w:p>
    <w:p w14:paraId="14144CD1" w14:textId="5C22D64A" w:rsidR="006B57BF" w:rsidRPr="009100B1" w:rsidRDefault="005F3795" w:rsidP="00A467F5">
      <w:pPr>
        <w:pStyle w:val="p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Ειδικότερα </w:t>
      </w:r>
      <w:r w:rsidR="00681330" w:rsidRPr="009100B1">
        <w:rPr>
          <w:rStyle w:val="s2"/>
          <w:rFonts w:asciiTheme="minorHAnsi" w:hAnsiTheme="minorHAnsi" w:cstheme="minorHAnsi"/>
          <w:sz w:val="24"/>
          <w:szCs w:val="24"/>
        </w:rPr>
        <w:t>όσον αφορά στο περιεχόμενο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τη</w:t>
      </w:r>
      <w:r w:rsidR="00681330" w:rsidRPr="009100B1">
        <w:rPr>
          <w:rStyle w:val="s2"/>
          <w:rFonts w:asciiTheme="minorHAnsi" w:hAnsiTheme="minorHAnsi" w:cstheme="minorHAnsi"/>
          <w:sz w:val="24"/>
          <w:szCs w:val="24"/>
        </w:rPr>
        <w:t>ς</w:t>
      </w:r>
      <w:r w:rsidR="006B57BF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συμφωνία</w:t>
      </w:r>
      <w:r w:rsidR="00681330" w:rsidRPr="009100B1">
        <w:rPr>
          <w:rStyle w:val="s2"/>
          <w:rFonts w:asciiTheme="minorHAnsi" w:hAnsiTheme="minorHAnsi" w:cstheme="minorHAnsi"/>
          <w:sz w:val="24"/>
          <w:szCs w:val="24"/>
        </w:rPr>
        <w:t>ς</w:t>
      </w:r>
      <w:r w:rsidR="006B57BF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, θα διατεθούν 43 εκατ. ευρώ από το </w:t>
      </w:r>
      <w:r w:rsidR="006B57BF" w:rsidRPr="009100B1">
        <w:rPr>
          <w:rStyle w:val="s1"/>
          <w:rFonts w:asciiTheme="minorHAnsi" w:hAnsiTheme="minorHAnsi" w:cstheme="minorHAnsi"/>
          <w:sz w:val="24"/>
          <w:szCs w:val="24"/>
        </w:rPr>
        <w:t>Υπουργείο Περιβάλλοντος και Ενέργειας</w:t>
      </w:r>
      <w:r w:rsidR="00681330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-</w:t>
      </w:r>
      <w:r w:rsidR="006B57BF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συγκεκριμένα από το </w:t>
      </w:r>
      <w:r w:rsidR="006B57BF" w:rsidRPr="009100B1">
        <w:rPr>
          <w:rStyle w:val="s1"/>
          <w:rFonts w:asciiTheme="minorHAnsi" w:hAnsiTheme="minorHAnsi" w:cstheme="minorHAnsi"/>
          <w:sz w:val="24"/>
          <w:szCs w:val="24"/>
        </w:rPr>
        <w:t xml:space="preserve">Ταμείο Ενεργειακής Μετάβασης, </w:t>
      </w:r>
      <w:r w:rsidR="006B57BF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για την κάλυψη σημαντικού μέρους των ληξιπρόθεσμων οφειλών της </w:t>
      </w:r>
      <w:r w:rsidR="006B57BF" w:rsidRPr="009100B1">
        <w:rPr>
          <w:rStyle w:val="s1"/>
          <w:rFonts w:asciiTheme="minorHAnsi" w:hAnsiTheme="minorHAnsi" w:cstheme="minorHAnsi"/>
          <w:b w:val="0"/>
          <w:sz w:val="24"/>
          <w:szCs w:val="24"/>
        </w:rPr>
        <w:t>ΔΕΤΗΠ (37 εκατ. ευρώ), της ΔΕΥΑΚ (5,5 εκατ. ευρώ) και της ΔΕΤΕΠΑ (0,5 εκατ. ευρώ).</w:t>
      </w:r>
      <w:r w:rsidR="002932F0" w:rsidRPr="009100B1">
        <w:rPr>
          <w:rStyle w:val="s1"/>
          <w:rFonts w:asciiTheme="minorHAnsi" w:hAnsiTheme="minorHAnsi" w:cstheme="minorHAnsi"/>
          <w:b w:val="0"/>
          <w:sz w:val="24"/>
          <w:szCs w:val="24"/>
        </w:rPr>
        <w:t xml:space="preserve"> Οι υπόλοιπες οφειλές θα αποπληρωθούν σταδιακά με παρακράτηση μέρους του ανταποδοτικού τέλους ΑΠΕ κάθε Δήμου (κατά 80% για το τέλος που αποδίδεται στους Δήμους και κατά 20% για το τέλος που αποδίδεται στους δημότες). Επιπροσθέτως, η Δ.Ε.Η. αναλαμβάνει </w:t>
      </w:r>
      <w:r w:rsidR="00F73CB4">
        <w:rPr>
          <w:rStyle w:val="s1"/>
          <w:rFonts w:asciiTheme="minorHAnsi" w:hAnsiTheme="minorHAnsi" w:cstheme="minorHAnsi"/>
          <w:b w:val="0"/>
          <w:sz w:val="24"/>
          <w:szCs w:val="24"/>
        </w:rPr>
        <w:t>το</w:t>
      </w:r>
      <w:r w:rsidR="002932F0" w:rsidRPr="009100B1">
        <w:rPr>
          <w:rStyle w:val="s1"/>
          <w:rFonts w:asciiTheme="minorHAnsi" w:hAnsiTheme="minorHAnsi" w:cstheme="minorHAnsi"/>
          <w:b w:val="0"/>
          <w:sz w:val="24"/>
          <w:szCs w:val="24"/>
        </w:rPr>
        <w:t xml:space="preserve"> 1/3 των οφειλών της ΔΕΤΗΠ.</w:t>
      </w:r>
    </w:p>
    <w:p w14:paraId="69D3A3A6" w14:textId="77777777" w:rsidR="006B57BF" w:rsidRPr="009100B1" w:rsidRDefault="006B57BF" w:rsidP="00A467F5">
      <w:pPr>
        <w:pStyle w:val="p2"/>
        <w:jc w:val="both"/>
        <w:rPr>
          <w:rFonts w:asciiTheme="minorHAnsi" w:hAnsiTheme="minorHAnsi" w:cstheme="minorHAnsi"/>
          <w:sz w:val="24"/>
          <w:szCs w:val="24"/>
        </w:rPr>
      </w:pPr>
    </w:p>
    <w:p w14:paraId="7C3E40C4" w14:textId="744C647D" w:rsidR="006B57BF" w:rsidRPr="009100B1" w:rsidRDefault="006B57BF" w:rsidP="00A467F5">
      <w:pPr>
        <w:pStyle w:val="p1"/>
        <w:jc w:val="both"/>
        <w:rPr>
          <w:rStyle w:val="s2"/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Ακόμη προβλέπεται 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οικονομική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ενίσχυση στο κόστος προμήθειας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θερμικής ενέργειας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για τη μεταβατική περίοδο (μέχρι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την πλήρη απολιγνιτοποίηση</w:t>
      </w:r>
      <w:r w:rsidR="0030685A" w:rsidRPr="009100B1">
        <w:rPr>
          <w:rStyle w:val="s2"/>
          <w:rFonts w:asciiTheme="minorHAnsi" w:hAnsiTheme="minorHAnsi" w:cstheme="minorHAnsi"/>
          <w:sz w:val="24"/>
          <w:szCs w:val="24"/>
        </w:rPr>
        <w:t>,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μέσω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ένταξη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>ς</w:t>
      </w:r>
      <w:r w:rsidR="0030685A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σε λειτουργία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του σταθμού Συμπαραγωγής Hλεκτρισμού</w:t>
      </w:r>
      <w:r w:rsidR="00681330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-</w:t>
      </w:r>
      <w:r w:rsidR="00681330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Θερμότητας Υψηλής Απόδοσης -ΣΗΘΥΑ) για τη ΔΕΤΗΠ και τη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ΔΕΥΑΚ, 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>ώστε η τηλεθέρμανση να παρέχεται στους καταναλωτές με σ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ταθερή τιμή προμήθειας 32 €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ανά θερμική μεγαβατώρα.</w:t>
      </w:r>
    </w:p>
    <w:p w14:paraId="7B47A1BA" w14:textId="77777777" w:rsidR="005F3795" w:rsidRPr="009100B1" w:rsidRDefault="005F3795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06144699" w14:textId="0A6B7D52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Σε περίπτωση που 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>το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πραγματικ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>ό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>κόστος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προμήθειας ξεπερνά τα 32 €/MWh</w:t>
      </w:r>
      <w:r w:rsidRPr="009100B1">
        <w:rPr>
          <w:rStyle w:val="s2"/>
          <w:rFonts w:asciiTheme="minorHAnsi" w:hAnsiTheme="minorHAnsi" w:cstheme="minorHAnsi"/>
          <w:sz w:val="24"/>
          <w:szCs w:val="24"/>
          <w:vertAlign w:val="subscript"/>
        </w:rPr>
        <w:t>th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και κυμαίνεται μέχρι τα 43 €/MWh</w:t>
      </w:r>
      <w:r w:rsidRPr="009100B1">
        <w:rPr>
          <w:rStyle w:val="s2"/>
          <w:rFonts w:asciiTheme="minorHAnsi" w:hAnsiTheme="minorHAnsi" w:cstheme="minorHAnsi"/>
          <w:sz w:val="24"/>
          <w:szCs w:val="24"/>
          <w:vertAlign w:val="subscript"/>
        </w:rPr>
        <w:t>th</w:t>
      </w:r>
      <w:r w:rsidR="0030685A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,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προβλέπεται κάλυψη του διαφορικού κόστους από:</w:t>
      </w:r>
    </w:p>
    <w:p w14:paraId="52E50FF5" w14:textId="77777777" w:rsidR="006B57BF" w:rsidRPr="009100B1" w:rsidRDefault="006B57BF" w:rsidP="005F3795">
      <w:pPr>
        <w:pStyle w:val="p1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πόρους της Περιφέρειας Δυτικής Μακεδονίας (3 εκατ. €)</w:t>
      </w:r>
    </w:p>
    <w:p w14:paraId="38A20292" w14:textId="77777777" w:rsidR="006B57BF" w:rsidRPr="009100B1" w:rsidRDefault="006B57BF" w:rsidP="005F3795">
      <w:pPr>
        <w:pStyle w:val="p1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πόρους του Ταμείου Ενεργειακής Μετάβασης, με εντός 15ετίας ανάκτηση ποσών από τους ΚΑΠ των Δήμων Εορδαίας και Κοζάνης</w:t>
      </w:r>
    </w:p>
    <w:p w14:paraId="3A496957" w14:textId="07094F18" w:rsidR="006B57BF" w:rsidRPr="009100B1" w:rsidRDefault="006B57BF" w:rsidP="005F3795">
      <w:pPr>
        <w:pStyle w:val="p1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παρακρατούμενα ποσά από 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το αναλογούν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επίδομα θέρμανσης 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των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ωφελούμενων </w:t>
      </w:r>
      <w:r w:rsidR="0030685A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μη ευάλωτων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δημοτών 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των Δήμων Εορδαίας και Κοζάνης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(</w:t>
      </w:r>
      <w:r w:rsidR="0030685A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με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ετήσια παρακράτηση </w:t>
      </w:r>
      <w:r w:rsidR="0030685A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του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20% του επιδόματος</w:t>
      </w:r>
      <w:r w:rsidR="00E63DE0">
        <w:rPr>
          <w:rStyle w:val="s2"/>
          <w:rFonts w:asciiTheme="minorHAnsi" w:hAnsiTheme="minorHAnsi" w:cstheme="minorHAnsi"/>
          <w:sz w:val="24"/>
          <w:szCs w:val="24"/>
        </w:rPr>
        <w:t xml:space="preserve"> για μία τετραετία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).</w:t>
      </w:r>
    </w:p>
    <w:p w14:paraId="2D5B0154" w14:textId="77777777" w:rsidR="00681330" w:rsidRPr="009100B1" w:rsidRDefault="00681330" w:rsidP="00A467F5">
      <w:pPr>
        <w:pStyle w:val="p1"/>
        <w:jc w:val="both"/>
        <w:rPr>
          <w:rStyle w:val="s2"/>
          <w:rFonts w:asciiTheme="minorHAnsi" w:hAnsiTheme="minorHAnsi" w:cstheme="minorHAnsi"/>
          <w:sz w:val="24"/>
          <w:szCs w:val="24"/>
        </w:rPr>
      </w:pPr>
    </w:p>
    <w:p w14:paraId="174EBB60" w14:textId="3DBEB558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Σε περίπτωση που 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>το πραγματικό κόστος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προμήθειας ξεπερνά τα 43 €</w:t>
      </w:r>
      <w:r w:rsidR="00681330" w:rsidRPr="009100B1">
        <w:rPr>
          <w:rStyle w:val="s2"/>
          <w:rFonts w:asciiTheme="minorHAnsi" w:hAnsiTheme="minorHAnsi" w:cstheme="minorHAnsi"/>
          <w:sz w:val="24"/>
          <w:szCs w:val="24"/>
        </w:rPr>
        <w:t>/MWh</w:t>
      </w:r>
      <w:r w:rsidR="00681330" w:rsidRPr="009100B1">
        <w:rPr>
          <w:rStyle w:val="s2"/>
          <w:rFonts w:asciiTheme="minorHAnsi" w:hAnsiTheme="minorHAnsi" w:cstheme="minorHAnsi"/>
          <w:sz w:val="24"/>
          <w:szCs w:val="24"/>
          <w:vertAlign w:val="subscript"/>
        </w:rPr>
        <w:t>th</w:t>
      </w:r>
      <w:r w:rsidR="00681330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προβλέπεται κάλυψη του πρόσθετου διαφορικού κόστους από το Ταμείο Ενεργειακής Μετάβασης.</w:t>
      </w:r>
    </w:p>
    <w:p w14:paraId="42770CC5" w14:textId="77777777" w:rsidR="006B57BF" w:rsidRPr="009100B1" w:rsidRDefault="006B57BF" w:rsidP="00A467F5">
      <w:pPr>
        <w:pStyle w:val="p2"/>
        <w:jc w:val="both"/>
        <w:rPr>
          <w:rFonts w:asciiTheme="minorHAnsi" w:hAnsiTheme="minorHAnsi" w:cstheme="minorHAnsi"/>
          <w:sz w:val="24"/>
          <w:szCs w:val="24"/>
        </w:rPr>
      </w:pPr>
    </w:p>
    <w:p w14:paraId="6C31B290" w14:textId="116F54AE" w:rsidR="006B57BF" w:rsidRPr="009100B1" w:rsidRDefault="006B57BF" w:rsidP="00A467F5">
      <w:pPr>
        <w:pStyle w:val="p1"/>
        <w:jc w:val="both"/>
        <w:rPr>
          <w:rStyle w:val="s2"/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Τέλος, υπάρχει πρόνοια για πρόσθετη ενίσχυση από τον ΕΛΑΠΕ σε σταθμούς ΣΗΘΥΑ που </w:t>
      </w:r>
      <w:r w:rsidR="000A5864"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θα 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>παρέχουν θερμική ενέργεια στο δίκτυο Τηλεθέρμανσης της Διαδημοτικής Επιχείρησης Τηλεθέρμανσης Δυτικής Μακεδονίας</w:t>
      </w:r>
      <w:r w:rsidR="00681330" w:rsidRPr="009100B1">
        <w:rPr>
          <w:rStyle w:val="s2"/>
          <w:rFonts w:asciiTheme="minorHAnsi" w:hAnsiTheme="minorHAnsi" w:cstheme="minorHAnsi"/>
          <w:sz w:val="24"/>
          <w:szCs w:val="24"/>
        </w:rPr>
        <w:t>,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ώστε να παρέχεται </w:t>
      </w:r>
      <w:r w:rsidRPr="009100B1">
        <w:rPr>
          <w:rStyle w:val="s5"/>
          <w:rFonts w:asciiTheme="minorHAnsi" w:hAnsiTheme="minorHAnsi" w:cstheme="minorHAnsi"/>
          <w:b w:val="0"/>
          <w:bCs w:val="0"/>
          <w:sz w:val="24"/>
          <w:szCs w:val="24"/>
          <w:u w:val="none"/>
        </w:rPr>
        <w:t>σταθερή τιμή προμήθειας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στους πελάτες θερμικής ενέργειας μέσω:</w:t>
      </w:r>
    </w:p>
    <w:p w14:paraId="499C25B7" w14:textId="77777777" w:rsidR="005F3795" w:rsidRPr="009100B1" w:rsidRDefault="005F3795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065FAA70" w14:textId="77777777" w:rsidR="006B57BF" w:rsidRPr="009100B1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- επιδότησης για σταθερή μείωση τιμής προμήθειας</w:t>
      </w:r>
      <w:r w:rsidR="00681330" w:rsidRPr="009100B1">
        <w:rPr>
          <w:rStyle w:val="s2"/>
          <w:rFonts w:asciiTheme="minorHAnsi" w:hAnsiTheme="minorHAnsi" w:cstheme="minorHAnsi"/>
          <w:sz w:val="24"/>
          <w:szCs w:val="24"/>
        </w:rPr>
        <w:t>,</w:t>
      </w:r>
      <w:r w:rsidRPr="009100B1">
        <w:rPr>
          <w:rStyle w:val="s2"/>
          <w:rFonts w:asciiTheme="minorHAnsi" w:hAnsiTheme="minorHAnsi" w:cstheme="minorHAnsi"/>
          <w:sz w:val="24"/>
          <w:szCs w:val="24"/>
        </w:rPr>
        <w:t xml:space="preserve"> ύψους 2,90 €/MWh</w:t>
      </w:r>
      <w:r w:rsidRPr="009100B1">
        <w:rPr>
          <w:rStyle w:val="s2"/>
          <w:rFonts w:asciiTheme="minorHAnsi" w:hAnsiTheme="minorHAnsi" w:cstheme="minorHAnsi"/>
          <w:sz w:val="24"/>
          <w:szCs w:val="24"/>
          <w:vertAlign w:val="subscript"/>
        </w:rPr>
        <w:t>th</w:t>
      </w:r>
    </w:p>
    <w:p w14:paraId="1F1A2CB5" w14:textId="77777777" w:rsidR="005F3795" w:rsidRPr="009100B1" w:rsidRDefault="005F3795" w:rsidP="00A467F5">
      <w:pPr>
        <w:pStyle w:val="p1"/>
        <w:jc w:val="both"/>
        <w:rPr>
          <w:rStyle w:val="s2"/>
          <w:rFonts w:asciiTheme="minorHAnsi" w:hAnsiTheme="minorHAnsi" w:cstheme="minorHAnsi"/>
          <w:sz w:val="24"/>
          <w:szCs w:val="24"/>
        </w:rPr>
      </w:pPr>
    </w:p>
    <w:p w14:paraId="4A31E110" w14:textId="38C14EBA" w:rsidR="006B57BF" w:rsidRPr="007457ED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9100B1">
        <w:rPr>
          <w:rStyle w:val="s2"/>
          <w:rFonts w:asciiTheme="minorHAnsi" w:hAnsiTheme="minorHAnsi" w:cstheme="minorHAnsi"/>
          <w:sz w:val="24"/>
          <w:szCs w:val="24"/>
        </w:rPr>
        <w:t>- κάλυψης τυχόν πρόσθετου μεταβλητού κόστους, με κατάλληλη μεθοδολογία υπολογισμού της απαιτούμενης ενίσχυσης</w:t>
      </w:r>
      <w:r w:rsidR="00E63DE0">
        <w:rPr>
          <w:rStyle w:val="s2"/>
          <w:rFonts w:asciiTheme="minorHAnsi" w:hAnsiTheme="minorHAnsi" w:cstheme="minorHAnsi"/>
          <w:sz w:val="24"/>
          <w:szCs w:val="24"/>
        </w:rPr>
        <w:t xml:space="preserve"> και μέγιστη κάλυψη ύψους 7,5 εκατ. το χρόνο.</w:t>
      </w:r>
    </w:p>
    <w:p w14:paraId="7693FD53" w14:textId="77777777" w:rsidR="006B57BF" w:rsidRPr="007457ED" w:rsidRDefault="006B57BF" w:rsidP="00A467F5">
      <w:pPr>
        <w:pStyle w:val="p2"/>
        <w:jc w:val="both"/>
        <w:rPr>
          <w:rFonts w:asciiTheme="minorHAnsi" w:hAnsiTheme="minorHAnsi" w:cstheme="minorHAnsi"/>
          <w:sz w:val="24"/>
          <w:szCs w:val="24"/>
        </w:rPr>
      </w:pPr>
    </w:p>
    <w:p w14:paraId="266A432E" w14:textId="77777777" w:rsidR="006B57BF" w:rsidRPr="007457ED" w:rsidRDefault="006B57BF" w:rsidP="00A467F5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65CCCA87" w14:textId="44F978B6" w:rsidR="009100B1" w:rsidRPr="007457ED" w:rsidRDefault="009100B1">
      <w:pPr>
        <w:jc w:val="right"/>
        <w:rPr>
          <w:rFonts w:cstheme="minorHAnsi"/>
          <w:sz w:val="24"/>
          <w:szCs w:val="24"/>
        </w:rPr>
      </w:pPr>
      <w:r w:rsidRPr="007457ED">
        <w:rPr>
          <w:rFonts w:cstheme="minorHAnsi"/>
          <w:b/>
          <w:sz w:val="24"/>
          <w:szCs w:val="24"/>
        </w:rPr>
        <w:t>ΑΠΟ ΤΟ ΓΡΑΦΕΙΟ ΤΥΠΟΥ</w:t>
      </w:r>
    </w:p>
    <w:sectPr w:rsidR="009100B1" w:rsidRPr="007457ED" w:rsidSect="00027B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Zapf Dingbats">
    <w:altName w:val="Cambria"/>
    <w:charset w:val="00"/>
    <w:family w:val="roman"/>
    <w:pitch w:val="default"/>
  </w:font>
  <w:font w:name=".AppleColorEmojiUI">
    <w:altName w:val="Cambria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1F5C"/>
    <w:multiLevelType w:val="hybridMultilevel"/>
    <w:tmpl w:val="6E08A8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2EC5"/>
    <w:multiLevelType w:val="hybridMultilevel"/>
    <w:tmpl w:val="122EC0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231837">
    <w:abstractNumId w:val="0"/>
  </w:num>
  <w:num w:numId="2" w16cid:durableId="153113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75"/>
    <w:rsid w:val="00027B00"/>
    <w:rsid w:val="000772E7"/>
    <w:rsid w:val="000A5864"/>
    <w:rsid w:val="000E29F4"/>
    <w:rsid w:val="00170B14"/>
    <w:rsid w:val="001813D4"/>
    <w:rsid w:val="002932F0"/>
    <w:rsid w:val="0030685A"/>
    <w:rsid w:val="00342171"/>
    <w:rsid w:val="004D4F83"/>
    <w:rsid w:val="004F5526"/>
    <w:rsid w:val="005F3795"/>
    <w:rsid w:val="00606812"/>
    <w:rsid w:val="006716BE"/>
    <w:rsid w:val="00677675"/>
    <w:rsid w:val="00681330"/>
    <w:rsid w:val="006B57BF"/>
    <w:rsid w:val="007457ED"/>
    <w:rsid w:val="009100B1"/>
    <w:rsid w:val="00A467F5"/>
    <w:rsid w:val="00D66587"/>
    <w:rsid w:val="00E63DE0"/>
    <w:rsid w:val="00F54E21"/>
    <w:rsid w:val="00F7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269B"/>
  <w15:docId w15:val="{19D8755D-ED49-4F0B-9A33-57019AD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B57BF"/>
    <w:rPr>
      <w:rFonts w:ascii=".AppleSystemUIFont" w:hAnsi=".AppleSystemUIFont" w:cs="Times New Roman"/>
      <w:kern w:val="0"/>
      <w:sz w:val="26"/>
      <w:szCs w:val="26"/>
    </w:rPr>
  </w:style>
  <w:style w:type="paragraph" w:customStyle="1" w:styleId="p2">
    <w:name w:val="p2"/>
    <w:basedOn w:val="a"/>
    <w:rsid w:val="006B57BF"/>
    <w:rPr>
      <w:rFonts w:ascii=".AppleSystemUIFont" w:hAnsi=".AppleSystemUIFont" w:cs="Times New Roman"/>
      <w:kern w:val="0"/>
      <w:sz w:val="26"/>
      <w:szCs w:val="26"/>
    </w:rPr>
  </w:style>
  <w:style w:type="character" w:customStyle="1" w:styleId="s1">
    <w:name w:val="s1"/>
    <w:basedOn w:val="a0"/>
    <w:rsid w:val="006B57BF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0"/>
    <w:rsid w:val="006B57B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6B57BF"/>
    <w:rPr>
      <w:rFonts w:ascii="Zapf Dingbats" w:hAnsi="Zapf Dingbats" w:hint="default"/>
      <w:b w:val="0"/>
      <w:bCs w:val="0"/>
      <w:i w:val="0"/>
      <w:iCs w:val="0"/>
      <w:sz w:val="26"/>
      <w:szCs w:val="26"/>
    </w:rPr>
  </w:style>
  <w:style w:type="character" w:customStyle="1" w:styleId="s4">
    <w:name w:val="s4"/>
    <w:basedOn w:val="a0"/>
    <w:rsid w:val="006B57BF"/>
    <w:rPr>
      <w:rFonts w:ascii=".AppleColorEmojiUI" w:hAnsi=".AppleColorEmojiUI" w:hint="default"/>
      <w:b w:val="0"/>
      <w:bCs w:val="0"/>
      <w:i w:val="0"/>
      <w:iCs w:val="0"/>
      <w:sz w:val="26"/>
      <w:szCs w:val="26"/>
    </w:rPr>
  </w:style>
  <w:style w:type="character" w:customStyle="1" w:styleId="s5">
    <w:name w:val="s5"/>
    <w:basedOn w:val="a0"/>
    <w:rsid w:val="006B57BF"/>
    <w:rPr>
      <w:rFonts w:ascii="UICTFontTextStyleEmphasizedBody" w:hAnsi="UICTFontTextStyleEmphasizedBody" w:hint="default"/>
      <w:b/>
      <w:bCs/>
      <w:i w:val="0"/>
      <w:iCs w:val="0"/>
      <w:sz w:val="26"/>
      <w:szCs w:val="26"/>
      <w:u w:val="single"/>
    </w:rPr>
  </w:style>
  <w:style w:type="character" w:customStyle="1" w:styleId="apple-converted-space">
    <w:name w:val="apple-converted-space"/>
    <w:basedOn w:val="a0"/>
    <w:rsid w:val="006B57BF"/>
  </w:style>
  <w:style w:type="table" w:styleId="a3">
    <w:name w:val="Table Grid"/>
    <w:basedOn w:val="a1"/>
    <w:uiPriority w:val="59"/>
    <w:rsid w:val="00A467F5"/>
    <w:rPr>
      <w:rFonts w:eastAsia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467F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67F5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0A5864"/>
  </w:style>
  <w:style w:type="character" w:styleId="a6">
    <w:name w:val="annotation reference"/>
    <w:basedOn w:val="a0"/>
    <w:uiPriority w:val="99"/>
    <w:semiHidden/>
    <w:unhideWhenUsed/>
    <w:rsid w:val="002932F0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2932F0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2932F0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2932F0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2932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ΦΕΝΤΟΥΡΗ</dc:creator>
  <cp:keywords/>
  <dc:description/>
  <cp:lastModifiedBy>Γραφείο Τύπου ΥΠΕΝ</cp:lastModifiedBy>
  <cp:revision>2</cp:revision>
  <cp:lastPrinted>2024-10-21T08:49:00Z</cp:lastPrinted>
  <dcterms:created xsi:type="dcterms:W3CDTF">2024-10-21T12:08:00Z</dcterms:created>
  <dcterms:modified xsi:type="dcterms:W3CDTF">2024-10-21T12:08:00Z</dcterms:modified>
</cp:coreProperties>
</file>